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95" w:rsidRDefault="00CA2395" w:rsidP="00CA2395">
      <w:pPr>
        <w:pStyle w:val="a3"/>
        <w:shd w:val="clear" w:color="auto" w:fill="F5F5F5"/>
        <w:spacing w:before="195" w:beforeAutospacing="0" w:after="195" w:afterAutospacing="0"/>
        <w:rPr>
          <w:rFonts w:ascii="Arial" w:hAnsi="Arial" w:cs="Arial"/>
          <w:color w:val="505458"/>
        </w:rPr>
      </w:pPr>
      <w:r>
        <w:rPr>
          <w:rFonts w:ascii="Arial" w:hAnsi="Arial" w:cs="Arial"/>
          <w:color w:val="505458"/>
        </w:rPr>
        <w:t xml:space="preserve">С 1 апреля в России для приема иностранных граждан в школу необходимо прохождение процедуры тестирования на знание русского языка. </w:t>
      </w:r>
      <w:proofErr w:type="gramStart"/>
      <w:r>
        <w:rPr>
          <w:rFonts w:ascii="Arial" w:hAnsi="Arial" w:cs="Arial"/>
          <w:color w:val="505458"/>
        </w:rPr>
        <w:t>В него входят письменная и устная части, поступающим нужно будет показать навыки слушания и говорения на русском языке.</w:t>
      </w:r>
      <w:proofErr w:type="gramEnd"/>
      <w:r>
        <w:rPr>
          <w:rFonts w:ascii="Arial" w:hAnsi="Arial" w:cs="Arial"/>
          <w:color w:val="505458"/>
        </w:rPr>
        <w:t xml:space="preserve"> Однако детям, поступающим в первый класс, не придется сдавать письменную часть теста, только устную. При этом уже со второго класса потребуются навыки чтения и письма на минимальном уровне.</w:t>
      </w:r>
    </w:p>
    <w:p w:rsidR="00CA2395" w:rsidRDefault="00CA2395" w:rsidP="00CA2395">
      <w:pPr>
        <w:pStyle w:val="a3"/>
        <w:shd w:val="clear" w:color="auto" w:fill="F5F5F5"/>
        <w:spacing w:before="195" w:beforeAutospacing="0" w:after="195" w:afterAutospacing="0"/>
        <w:rPr>
          <w:rFonts w:ascii="Arial" w:hAnsi="Arial" w:cs="Arial"/>
          <w:color w:val="505458"/>
        </w:rPr>
      </w:pPr>
      <w:r>
        <w:rPr>
          <w:rFonts w:ascii="Arial" w:hAnsi="Arial" w:cs="Arial"/>
          <w:color w:val="505458"/>
        </w:rPr>
        <w:t xml:space="preserve">В регионе определено учебное заведение, которое будет проводить тестирование. В случае успешного прохождения тестирования ребёнок будет зачислен в школу, а при неудовлетворительном результате ему предложат пройти дополнительное </w:t>
      </w:r>
      <w:proofErr w:type="gramStart"/>
      <w:r>
        <w:rPr>
          <w:rFonts w:ascii="Arial" w:hAnsi="Arial" w:cs="Arial"/>
          <w:color w:val="505458"/>
        </w:rPr>
        <w:t>обучение по</w:t>
      </w:r>
      <w:proofErr w:type="gramEnd"/>
      <w:r>
        <w:rPr>
          <w:rFonts w:ascii="Arial" w:hAnsi="Arial" w:cs="Arial"/>
          <w:color w:val="505458"/>
        </w:rPr>
        <w:t xml:space="preserve"> русскому языку. Попробовать сдать тестирование повторно можно будет не </w:t>
      </w:r>
      <w:proofErr w:type="spellStart"/>
      <w:r>
        <w:rPr>
          <w:rFonts w:ascii="Arial" w:hAnsi="Arial" w:cs="Arial"/>
          <w:color w:val="505458"/>
        </w:rPr>
        <w:t>ранеечем</w:t>
      </w:r>
      <w:proofErr w:type="spellEnd"/>
      <w:r>
        <w:rPr>
          <w:rFonts w:ascii="Arial" w:hAnsi="Arial" w:cs="Arial"/>
          <w:color w:val="505458"/>
        </w:rPr>
        <w:t xml:space="preserve"> через три месяца.</w:t>
      </w:r>
    </w:p>
    <w:p w:rsidR="00CA2395" w:rsidRDefault="00CA2395" w:rsidP="00CA2395">
      <w:pPr>
        <w:pStyle w:val="a3"/>
        <w:shd w:val="clear" w:color="auto" w:fill="F5F5F5"/>
        <w:spacing w:before="195" w:beforeAutospacing="0" w:after="195" w:afterAutospacing="0"/>
        <w:rPr>
          <w:rFonts w:ascii="Arial" w:hAnsi="Arial" w:cs="Arial"/>
          <w:color w:val="505458"/>
        </w:rPr>
      </w:pPr>
      <w:r>
        <w:rPr>
          <w:rFonts w:ascii="Arial" w:hAnsi="Arial" w:cs="Arial"/>
          <w:color w:val="505458"/>
        </w:rPr>
        <w:t>«В соответствии с Федеральным законом №544-ФЗ с 1 апреля юных иностранцев нельзя брать в общеобразовательные учреждения без знания русского. Теперь же вводится обязательное тестирование на знание русского языка, «достаточное для освоения школьной программы по каждому из классов». Это должно помочь избежать ситуаций, когда дети замыкаются в себе из-за отсутствия коммуникации со сверстниками или педагогами, или нарушают дисциплину вследствие непонимания и потери интереса к учебе.</w:t>
      </w:r>
    </w:p>
    <w:p w:rsidR="00CA2395" w:rsidRDefault="00CA2395" w:rsidP="00CA2395">
      <w:pPr>
        <w:pStyle w:val="a3"/>
        <w:shd w:val="clear" w:color="auto" w:fill="F5F5F5"/>
        <w:spacing w:before="195" w:beforeAutospacing="0" w:after="195" w:afterAutospacing="0"/>
        <w:rPr>
          <w:rFonts w:ascii="Arial" w:hAnsi="Arial" w:cs="Arial"/>
          <w:color w:val="505458"/>
        </w:rPr>
      </w:pPr>
      <w:r>
        <w:rPr>
          <w:rFonts w:ascii="Arial" w:hAnsi="Arial" w:cs="Arial"/>
          <w:color w:val="505458"/>
        </w:rPr>
        <w:t xml:space="preserve">Отмечу, что для первого класса проводится только устное собеседование, для остальных — письменная и устная части. Это минимизирует риски академической неуспеваемости, связанной с языковым барьером, и защищает </w:t>
      </w:r>
      <w:proofErr w:type="gramStart"/>
      <w:r>
        <w:rPr>
          <w:rFonts w:ascii="Arial" w:hAnsi="Arial" w:cs="Arial"/>
          <w:color w:val="505458"/>
        </w:rPr>
        <w:t>интересы</w:t>
      </w:r>
      <w:proofErr w:type="gramEnd"/>
      <w:r>
        <w:rPr>
          <w:rFonts w:ascii="Arial" w:hAnsi="Arial" w:cs="Arial"/>
          <w:color w:val="505458"/>
        </w:rPr>
        <w:t xml:space="preserve"> как самих учащихся, так и образовательных учреждений. Без знания базовых основ языка </w:t>
      </w:r>
      <w:proofErr w:type="gramStart"/>
      <w:r>
        <w:rPr>
          <w:rFonts w:ascii="Arial" w:hAnsi="Arial" w:cs="Arial"/>
          <w:color w:val="505458"/>
        </w:rPr>
        <w:t>обучение по</w:t>
      </w:r>
      <w:proofErr w:type="gramEnd"/>
      <w:r>
        <w:rPr>
          <w:rFonts w:ascii="Arial" w:hAnsi="Arial" w:cs="Arial"/>
          <w:color w:val="505458"/>
        </w:rPr>
        <w:t xml:space="preserve"> основным предметам просто невозможно. Родителям рекомендую на официальном сайте ФИПИ  fipi.ru/</w:t>
      </w:r>
      <w:proofErr w:type="spellStart"/>
      <w:r>
        <w:rPr>
          <w:rFonts w:ascii="Arial" w:hAnsi="Arial" w:cs="Arial"/>
          <w:color w:val="505458"/>
        </w:rPr>
        <w:t>inostr-exa</w:t>
      </w:r>
      <w:proofErr w:type="spellEnd"/>
      <w:r>
        <w:rPr>
          <w:rFonts w:ascii="Arial" w:hAnsi="Arial" w:cs="Arial"/>
          <w:color w:val="505458"/>
        </w:rPr>
        <w:t xml:space="preserve">... изучить с детьми демонстрационные материалы тестирования. Например, экзамен для первоклашек включает в себя всего лишь четыре задания. На них дается 15 минут» - отметила почетный работник образования РФ, учитель русского языка и литературы Елена </w:t>
      </w:r>
      <w:proofErr w:type="spellStart"/>
      <w:r>
        <w:rPr>
          <w:rFonts w:ascii="Arial" w:hAnsi="Arial" w:cs="Arial"/>
          <w:color w:val="505458"/>
        </w:rPr>
        <w:t>Хардикова</w:t>
      </w:r>
      <w:proofErr w:type="spellEnd"/>
      <w:r>
        <w:rPr>
          <w:rFonts w:ascii="Arial" w:hAnsi="Arial" w:cs="Arial"/>
          <w:color w:val="505458"/>
        </w:rPr>
        <w:t>.</w:t>
      </w:r>
    </w:p>
    <w:p w:rsidR="00CA2395" w:rsidRDefault="00CA2395" w:rsidP="00CA2395">
      <w:pPr>
        <w:pStyle w:val="a3"/>
        <w:shd w:val="clear" w:color="auto" w:fill="F5F5F5"/>
        <w:spacing w:before="195" w:beforeAutospacing="0" w:after="195" w:afterAutospacing="0"/>
        <w:rPr>
          <w:rFonts w:ascii="Arial" w:hAnsi="Arial" w:cs="Arial"/>
          <w:color w:val="505458"/>
        </w:rPr>
      </w:pPr>
      <w:r>
        <w:rPr>
          <w:rFonts w:ascii="Arial" w:hAnsi="Arial" w:cs="Arial"/>
          <w:color w:val="505458"/>
        </w:rPr>
        <w:t>#</w:t>
      </w:r>
      <w:proofErr w:type="spellStart"/>
      <w:r>
        <w:rPr>
          <w:rFonts w:ascii="Arial" w:hAnsi="Arial" w:cs="Arial"/>
          <w:color w:val="505458"/>
        </w:rPr>
        <w:t>Новости_МП</w:t>
      </w:r>
      <w:proofErr w:type="spellEnd"/>
      <w:r>
        <w:rPr>
          <w:rFonts w:ascii="Arial" w:hAnsi="Arial" w:cs="Arial"/>
          <w:color w:val="505458"/>
        </w:rPr>
        <w:t xml:space="preserve"> #</w:t>
      </w:r>
      <w:proofErr w:type="spellStart"/>
      <w:r>
        <w:rPr>
          <w:rFonts w:ascii="Arial" w:hAnsi="Arial" w:cs="Arial"/>
          <w:color w:val="505458"/>
        </w:rPr>
        <w:t>минобразованиятыва</w:t>
      </w:r>
      <w:proofErr w:type="spellEnd"/>
    </w:p>
    <w:p w:rsidR="00FC061C" w:rsidRDefault="00CA2395" w:rsidP="00CA2395">
      <w:pPr>
        <w:pStyle w:val="a3"/>
        <w:shd w:val="clear" w:color="auto" w:fill="F5F5F5"/>
        <w:spacing w:before="195" w:beforeAutospacing="0" w:after="195" w:afterAutospacing="0"/>
        <w:rPr>
          <w:rFonts w:ascii="Arial" w:hAnsi="Arial" w:cs="Arial"/>
          <w:color w:val="505458"/>
        </w:rPr>
      </w:pPr>
      <w:r>
        <w:rPr>
          <w:rFonts w:ascii="Arial" w:hAnsi="Arial" w:cs="Arial"/>
          <w:color w:val="505458"/>
        </w:rPr>
        <w:br/>
      </w:r>
      <w:r>
        <w:rPr>
          <w:rFonts w:ascii="Arial" w:hAnsi="Arial" w:cs="Arial"/>
          <w:color w:val="505458"/>
        </w:rPr>
        <w:br/>
      </w:r>
      <w:r>
        <w:rPr>
          <w:rFonts w:ascii="Arial" w:hAnsi="Arial" w:cs="Arial"/>
          <w:color w:val="505458"/>
        </w:rPr>
        <w:br/>
      </w:r>
    </w:p>
    <w:tbl>
      <w:tblPr>
        <w:tblW w:w="10215" w:type="dxa"/>
        <w:shd w:val="clear" w:color="auto" w:fill="FFFFFF"/>
        <w:tblCellMar>
          <w:top w:w="15" w:type="dxa"/>
          <w:left w:w="15" w:type="dxa"/>
          <w:bottom w:w="15" w:type="dxa"/>
          <w:right w:w="15" w:type="dxa"/>
        </w:tblCellMar>
        <w:tblLook w:val="04A0" w:firstRow="1" w:lastRow="0" w:firstColumn="1" w:lastColumn="0" w:noHBand="0" w:noVBand="1"/>
      </w:tblPr>
      <w:tblGrid>
        <w:gridCol w:w="2839"/>
        <w:gridCol w:w="3470"/>
        <w:gridCol w:w="15"/>
        <w:gridCol w:w="2494"/>
        <w:gridCol w:w="15"/>
        <w:gridCol w:w="1382"/>
      </w:tblGrid>
      <w:tr w:rsidR="00FC061C" w:rsidRPr="00FC061C" w:rsidTr="00FC061C">
        <w:tc>
          <w:tcPr>
            <w:tcW w:w="2835" w:type="dxa"/>
            <w:gridSpan w:val="6"/>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5" w:after="15"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ИСПОЛНЕНИЕ ПЕРЕДАННЫХ ПОЛНОМОЧИЙ РОССИЙСКОЙ ФЕДЕРАЦИИ В СФЕРЕ ОБРАЗОВАНИЯ</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ФИО</w:t>
            </w:r>
          </w:p>
        </w:tc>
        <w:tc>
          <w:tcPr>
            <w:tcW w:w="34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Должность</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Телефон</w:t>
            </w:r>
          </w:p>
        </w:tc>
        <w:tc>
          <w:tcPr>
            <w:tcW w:w="138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Кабинет</w:t>
            </w:r>
          </w:p>
        </w:tc>
      </w:tr>
      <w:tr w:rsidR="00FC061C" w:rsidRPr="00FC061C" w:rsidTr="00FC061C">
        <w:tc>
          <w:tcPr>
            <w:tcW w:w="10200" w:type="dxa"/>
            <w:gridSpan w:val="6"/>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Отдел лицензирования и государственной аккредитации</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proofErr w:type="spellStart"/>
            <w:r w:rsidRPr="00FC061C">
              <w:rPr>
                <w:rFonts w:ascii="Segoe UI" w:eastAsia="Times New Roman" w:hAnsi="Segoe UI" w:cs="Segoe UI"/>
                <w:color w:val="303F50"/>
                <w:sz w:val="21"/>
                <w:szCs w:val="21"/>
                <w:lang w:eastAsia="ru-RU"/>
              </w:rPr>
              <w:t>Оюн</w:t>
            </w:r>
            <w:proofErr w:type="spellEnd"/>
            <w:r w:rsidRPr="00FC061C">
              <w:rPr>
                <w:rFonts w:ascii="Segoe UI" w:eastAsia="Times New Roman" w:hAnsi="Segoe UI" w:cs="Segoe UI"/>
                <w:color w:val="303F50"/>
                <w:sz w:val="21"/>
                <w:szCs w:val="21"/>
                <w:lang w:eastAsia="ru-RU"/>
              </w:rPr>
              <w:t xml:space="preserve"> </w:t>
            </w:r>
            <w:proofErr w:type="spellStart"/>
            <w:r w:rsidRPr="00FC061C">
              <w:rPr>
                <w:rFonts w:ascii="Segoe UI" w:eastAsia="Times New Roman" w:hAnsi="Segoe UI" w:cs="Segoe UI"/>
                <w:color w:val="303F50"/>
                <w:sz w:val="21"/>
                <w:szCs w:val="21"/>
                <w:lang w:eastAsia="ru-RU"/>
              </w:rPr>
              <w:t>Алдын</w:t>
            </w:r>
            <w:proofErr w:type="spellEnd"/>
            <w:r w:rsidRPr="00FC061C">
              <w:rPr>
                <w:rFonts w:ascii="Segoe UI" w:eastAsia="Times New Roman" w:hAnsi="Segoe UI" w:cs="Segoe UI"/>
                <w:color w:val="303F50"/>
                <w:sz w:val="21"/>
                <w:szCs w:val="21"/>
                <w:lang w:eastAsia="ru-RU"/>
              </w:rPr>
              <w:t>-Ай Андреевна</w:t>
            </w:r>
          </w:p>
        </w:tc>
        <w:tc>
          <w:tcPr>
            <w:tcW w:w="346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начальник отдела</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(39422) 6-41-34</w:t>
            </w:r>
          </w:p>
        </w:tc>
        <w:tc>
          <w:tcPr>
            <w:tcW w:w="13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302</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proofErr w:type="spellStart"/>
            <w:r w:rsidRPr="00FC061C">
              <w:rPr>
                <w:rFonts w:ascii="Segoe UI" w:eastAsia="Times New Roman" w:hAnsi="Segoe UI" w:cs="Segoe UI"/>
                <w:color w:val="303F50"/>
                <w:sz w:val="21"/>
                <w:szCs w:val="21"/>
                <w:lang w:eastAsia="ru-RU"/>
              </w:rPr>
              <w:t>Монгуш</w:t>
            </w:r>
            <w:proofErr w:type="spellEnd"/>
            <w:r w:rsidRPr="00FC061C">
              <w:rPr>
                <w:rFonts w:ascii="Segoe UI" w:eastAsia="Times New Roman" w:hAnsi="Segoe UI" w:cs="Segoe UI"/>
                <w:color w:val="303F50"/>
                <w:sz w:val="21"/>
                <w:szCs w:val="21"/>
                <w:lang w:eastAsia="ru-RU"/>
              </w:rPr>
              <w:t xml:space="preserve"> Маргарита Николаевна</w:t>
            </w:r>
          </w:p>
        </w:tc>
        <w:tc>
          <w:tcPr>
            <w:tcW w:w="346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консультант</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(39422) 6-41-34</w:t>
            </w:r>
          </w:p>
        </w:tc>
        <w:tc>
          <w:tcPr>
            <w:tcW w:w="13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302</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proofErr w:type="spellStart"/>
            <w:r w:rsidRPr="00FC061C">
              <w:rPr>
                <w:rFonts w:ascii="Segoe UI" w:eastAsia="Times New Roman" w:hAnsi="Segoe UI" w:cs="Segoe UI"/>
                <w:color w:val="303F50"/>
                <w:sz w:val="21"/>
                <w:szCs w:val="21"/>
                <w:lang w:eastAsia="ru-RU"/>
              </w:rPr>
              <w:lastRenderedPageBreak/>
              <w:t>Тюлюш</w:t>
            </w:r>
            <w:proofErr w:type="spellEnd"/>
            <w:r w:rsidRPr="00FC061C">
              <w:rPr>
                <w:rFonts w:ascii="Segoe UI" w:eastAsia="Times New Roman" w:hAnsi="Segoe UI" w:cs="Segoe UI"/>
                <w:color w:val="303F50"/>
                <w:sz w:val="21"/>
                <w:szCs w:val="21"/>
                <w:lang w:eastAsia="ru-RU"/>
              </w:rPr>
              <w:t xml:space="preserve"> Надежда Кан-</w:t>
            </w:r>
            <w:proofErr w:type="spellStart"/>
            <w:r w:rsidRPr="00FC061C">
              <w:rPr>
                <w:rFonts w:ascii="Segoe UI" w:eastAsia="Times New Roman" w:hAnsi="Segoe UI" w:cs="Segoe UI"/>
                <w:color w:val="303F50"/>
                <w:sz w:val="21"/>
                <w:szCs w:val="21"/>
                <w:lang w:eastAsia="ru-RU"/>
              </w:rPr>
              <w:t>ооловна</w:t>
            </w:r>
            <w:proofErr w:type="spellEnd"/>
          </w:p>
        </w:tc>
        <w:tc>
          <w:tcPr>
            <w:tcW w:w="346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главный специалист</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(39422) 6-41-34</w:t>
            </w:r>
          </w:p>
        </w:tc>
        <w:tc>
          <w:tcPr>
            <w:tcW w:w="13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302</w:t>
            </w:r>
          </w:p>
        </w:tc>
      </w:tr>
      <w:tr w:rsidR="00FC061C" w:rsidRPr="00FC061C" w:rsidTr="00FC061C">
        <w:tc>
          <w:tcPr>
            <w:tcW w:w="10200" w:type="dxa"/>
            <w:gridSpan w:val="6"/>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b/>
                <w:bCs/>
                <w:color w:val="303F50"/>
                <w:sz w:val="21"/>
                <w:szCs w:val="21"/>
                <w:lang w:eastAsia="ru-RU"/>
              </w:rPr>
              <w:t>Отдел контроля и надзора в сфере образования</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proofErr w:type="spellStart"/>
            <w:r w:rsidRPr="00FC061C">
              <w:rPr>
                <w:rFonts w:ascii="Segoe UI" w:eastAsia="Times New Roman" w:hAnsi="Segoe UI" w:cs="Segoe UI"/>
                <w:color w:val="303F50"/>
                <w:sz w:val="21"/>
                <w:szCs w:val="21"/>
                <w:lang w:eastAsia="ru-RU"/>
              </w:rPr>
              <w:t>Сарыг-Донгак</w:t>
            </w:r>
            <w:proofErr w:type="spellEnd"/>
            <w:r w:rsidRPr="00FC061C">
              <w:rPr>
                <w:rFonts w:ascii="Segoe UI" w:eastAsia="Times New Roman" w:hAnsi="Segoe UI" w:cs="Segoe UI"/>
                <w:color w:val="303F50"/>
                <w:sz w:val="21"/>
                <w:szCs w:val="21"/>
                <w:lang w:eastAsia="ru-RU"/>
              </w:rPr>
              <w:t xml:space="preserve"> Анна </w:t>
            </w:r>
            <w:proofErr w:type="spellStart"/>
            <w:r w:rsidRPr="00FC061C">
              <w:rPr>
                <w:rFonts w:ascii="Segoe UI" w:eastAsia="Times New Roman" w:hAnsi="Segoe UI" w:cs="Segoe UI"/>
                <w:color w:val="303F50"/>
                <w:sz w:val="21"/>
                <w:szCs w:val="21"/>
                <w:lang w:eastAsia="ru-RU"/>
              </w:rPr>
              <w:t>Эрес-ооловна</w:t>
            </w:r>
            <w:proofErr w:type="spellEnd"/>
          </w:p>
        </w:tc>
        <w:tc>
          <w:tcPr>
            <w:tcW w:w="346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начальник отдела</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(39422) 6-36-44</w:t>
            </w:r>
          </w:p>
        </w:tc>
        <w:tc>
          <w:tcPr>
            <w:tcW w:w="13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304</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proofErr w:type="spellStart"/>
            <w:r w:rsidRPr="00FC061C">
              <w:rPr>
                <w:rFonts w:ascii="Segoe UI" w:eastAsia="Times New Roman" w:hAnsi="Segoe UI" w:cs="Segoe UI"/>
                <w:color w:val="303F50"/>
                <w:sz w:val="21"/>
                <w:szCs w:val="21"/>
                <w:lang w:eastAsia="ru-RU"/>
              </w:rPr>
              <w:t>Доржу</w:t>
            </w:r>
            <w:proofErr w:type="spellEnd"/>
            <w:r w:rsidRPr="00FC061C">
              <w:rPr>
                <w:rFonts w:ascii="Segoe UI" w:eastAsia="Times New Roman" w:hAnsi="Segoe UI" w:cs="Segoe UI"/>
                <w:color w:val="303F50"/>
                <w:sz w:val="21"/>
                <w:szCs w:val="21"/>
                <w:lang w:eastAsia="ru-RU"/>
              </w:rPr>
              <w:t xml:space="preserve"> </w:t>
            </w:r>
            <w:proofErr w:type="spellStart"/>
            <w:r w:rsidRPr="00FC061C">
              <w:rPr>
                <w:rFonts w:ascii="Segoe UI" w:eastAsia="Times New Roman" w:hAnsi="Segoe UI" w:cs="Segoe UI"/>
                <w:color w:val="303F50"/>
                <w:sz w:val="21"/>
                <w:szCs w:val="21"/>
                <w:lang w:eastAsia="ru-RU"/>
              </w:rPr>
              <w:t>Чечек</w:t>
            </w:r>
            <w:proofErr w:type="spellEnd"/>
            <w:r w:rsidRPr="00FC061C">
              <w:rPr>
                <w:rFonts w:ascii="Segoe UI" w:eastAsia="Times New Roman" w:hAnsi="Segoe UI" w:cs="Segoe UI"/>
                <w:color w:val="303F50"/>
                <w:sz w:val="21"/>
                <w:szCs w:val="21"/>
                <w:lang w:eastAsia="ru-RU"/>
              </w:rPr>
              <w:t xml:space="preserve"> </w:t>
            </w:r>
            <w:proofErr w:type="spellStart"/>
            <w:r w:rsidRPr="00FC061C">
              <w:rPr>
                <w:rFonts w:ascii="Segoe UI" w:eastAsia="Times New Roman" w:hAnsi="Segoe UI" w:cs="Segoe UI"/>
                <w:color w:val="303F50"/>
                <w:sz w:val="21"/>
                <w:szCs w:val="21"/>
                <w:lang w:eastAsia="ru-RU"/>
              </w:rPr>
              <w:t>Шоомаевна</w:t>
            </w:r>
            <w:proofErr w:type="spellEnd"/>
          </w:p>
        </w:tc>
        <w:tc>
          <w:tcPr>
            <w:tcW w:w="346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консультант</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(39422) 6-36-44</w:t>
            </w:r>
          </w:p>
        </w:tc>
        <w:tc>
          <w:tcPr>
            <w:tcW w:w="13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304</w:t>
            </w:r>
          </w:p>
        </w:tc>
      </w:tr>
      <w:tr w:rsidR="00FC061C" w:rsidRPr="00FC061C" w:rsidTr="00FC061C">
        <w:tc>
          <w:tcPr>
            <w:tcW w:w="283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proofErr w:type="spellStart"/>
            <w:r w:rsidRPr="00FC061C">
              <w:rPr>
                <w:rFonts w:ascii="Segoe UI" w:eastAsia="Times New Roman" w:hAnsi="Segoe UI" w:cs="Segoe UI"/>
                <w:color w:val="303F50"/>
                <w:sz w:val="21"/>
                <w:szCs w:val="21"/>
                <w:lang w:eastAsia="ru-RU"/>
              </w:rPr>
              <w:t>Куулар</w:t>
            </w:r>
            <w:proofErr w:type="spellEnd"/>
            <w:r w:rsidRPr="00FC061C">
              <w:rPr>
                <w:rFonts w:ascii="Segoe UI" w:eastAsia="Times New Roman" w:hAnsi="Segoe UI" w:cs="Segoe UI"/>
                <w:color w:val="303F50"/>
                <w:sz w:val="21"/>
                <w:szCs w:val="21"/>
                <w:lang w:eastAsia="ru-RU"/>
              </w:rPr>
              <w:t xml:space="preserve"> </w:t>
            </w:r>
            <w:proofErr w:type="spellStart"/>
            <w:r w:rsidRPr="00FC061C">
              <w:rPr>
                <w:rFonts w:ascii="Segoe UI" w:eastAsia="Times New Roman" w:hAnsi="Segoe UI" w:cs="Segoe UI"/>
                <w:color w:val="303F50"/>
                <w:sz w:val="21"/>
                <w:szCs w:val="21"/>
                <w:lang w:eastAsia="ru-RU"/>
              </w:rPr>
              <w:t>Аянмаа</w:t>
            </w:r>
            <w:proofErr w:type="spellEnd"/>
            <w:r w:rsidRPr="00FC061C">
              <w:rPr>
                <w:rFonts w:ascii="Segoe UI" w:eastAsia="Times New Roman" w:hAnsi="Segoe UI" w:cs="Segoe UI"/>
                <w:color w:val="303F50"/>
                <w:sz w:val="21"/>
                <w:szCs w:val="21"/>
                <w:lang w:eastAsia="ru-RU"/>
              </w:rPr>
              <w:t xml:space="preserve"> </w:t>
            </w:r>
            <w:proofErr w:type="spellStart"/>
            <w:r w:rsidRPr="00FC061C">
              <w:rPr>
                <w:rFonts w:ascii="Segoe UI" w:eastAsia="Times New Roman" w:hAnsi="Segoe UI" w:cs="Segoe UI"/>
                <w:color w:val="303F50"/>
                <w:sz w:val="21"/>
                <w:szCs w:val="21"/>
                <w:lang w:eastAsia="ru-RU"/>
              </w:rPr>
              <w:t>Кызылдааевна</w:t>
            </w:r>
            <w:proofErr w:type="spellEnd"/>
          </w:p>
        </w:tc>
        <w:tc>
          <w:tcPr>
            <w:tcW w:w="3465"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главный специалист</w:t>
            </w:r>
          </w:p>
        </w:tc>
        <w:tc>
          <w:tcPr>
            <w:tcW w:w="2505"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(39422) 6-36-44</w:t>
            </w:r>
          </w:p>
        </w:tc>
        <w:tc>
          <w:tcPr>
            <w:tcW w:w="1380" w:type="dxa"/>
            <w:gridSpan w:val="2"/>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FC061C" w:rsidRPr="00FC061C" w:rsidRDefault="00FC061C" w:rsidP="00FC061C">
            <w:pPr>
              <w:spacing w:before="180" w:after="180" w:line="315" w:lineRule="atLeast"/>
              <w:jc w:val="center"/>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304</w:t>
            </w:r>
          </w:p>
        </w:tc>
      </w:tr>
    </w:tbl>
    <w:p w:rsidR="00FC061C" w:rsidRPr="00FC061C" w:rsidRDefault="00FC061C" w:rsidP="00FC061C">
      <w:pPr>
        <w:shd w:val="clear" w:color="auto" w:fill="FFFFFF"/>
        <w:spacing w:before="180" w:after="180" w:line="240" w:lineRule="auto"/>
        <w:jc w:val="both"/>
        <w:rPr>
          <w:rFonts w:ascii="Segoe UI" w:eastAsia="Times New Roman" w:hAnsi="Segoe UI" w:cs="Segoe UI"/>
          <w:color w:val="303F50"/>
          <w:sz w:val="21"/>
          <w:szCs w:val="21"/>
          <w:lang w:eastAsia="ru-RU"/>
        </w:rPr>
      </w:pPr>
      <w:r w:rsidRPr="00FC061C">
        <w:rPr>
          <w:rFonts w:ascii="Segoe UI" w:eastAsia="Times New Roman" w:hAnsi="Segoe UI" w:cs="Segoe UI"/>
          <w:color w:val="303F50"/>
          <w:sz w:val="21"/>
          <w:szCs w:val="21"/>
          <w:lang w:eastAsia="ru-RU"/>
        </w:rPr>
        <w:t> </w:t>
      </w:r>
    </w:p>
    <w:p w:rsidR="00CA2395" w:rsidRDefault="00CA2395" w:rsidP="00CA2395">
      <w:pPr>
        <w:pStyle w:val="a3"/>
        <w:shd w:val="clear" w:color="auto" w:fill="F5F5F5"/>
        <w:spacing w:before="195" w:beforeAutospacing="0" w:after="195" w:afterAutospacing="0"/>
        <w:rPr>
          <w:rFonts w:ascii="Arial" w:hAnsi="Arial" w:cs="Arial"/>
          <w:color w:val="505458"/>
        </w:rPr>
      </w:pPr>
      <w:bookmarkStart w:id="0" w:name="_GoBack"/>
      <w:bookmarkEnd w:id="0"/>
      <w:r>
        <w:rPr>
          <w:rFonts w:ascii="Arial" w:hAnsi="Arial" w:cs="Arial"/>
          <w:color w:val="505458"/>
        </w:rPr>
        <w:br/>
      </w:r>
      <w:r>
        <w:rPr>
          <w:rFonts w:ascii="Arial" w:hAnsi="Arial" w:cs="Arial"/>
          <w:color w:val="505458"/>
        </w:rPr>
        <w:br/>
      </w:r>
      <w:r>
        <w:rPr>
          <w:rFonts w:ascii="Arial" w:hAnsi="Arial" w:cs="Arial"/>
          <w:color w:val="505458"/>
        </w:rPr>
        <w:br/>
      </w:r>
    </w:p>
    <w:p w:rsidR="00BB7D19" w:rsidRDefault="00BB7D19"/>
    <w:sectPr w:rsidR="00BB7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2B"/>
    <w:rsid w:val="004B1B2B"/>
    <w:rsid w:val="00BB7D19"/>
    <w:rsid w:val="00CA2395"/>
    <w:rsid w:val="00FC0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3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3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0369">
      <w:bodyDiv w:val="1"/>
      <w:marLeft w:val="0"/>
      <w:marRight w:val="0"/>
      <w:marTop w:val="0"/>
      <w:marBottom w:val="0"/>
      <w:divBdr>
        <w:top w:val="none" w:sz="0" w:space="0" w:color="auto"/>
        <w:left w:val="none" w:sz="0" w:space="0" w:color="auto"/>
        <w:bottom w:val="none" w:sz="0" w:space="0" w:color="auto"/>
        <w:right w:val="none" w:sz="0" w:space="0" w:color="auto"/>
      </w:divBdr>
    </w:div>
    <w:div w:id="18583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2025-04-08T11:30:00Z</dcterms:created>
  <dcterms:modified xsi:type="dcterms:W3CDTF">2025-04-08T11:54:00Z</dcterms:modified>
</cp:coreProperties>
</file>